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C9716" w14:textId="05D2CADB" w:rsidR="00302E5C" w:rsidRPr="00E268A6" w:rsidRDefault="00FC0B69" w:rsidP="00302E5C">
      <w:pPr>
        <w:widowControl w:val="0"/>
        <w:autoSpaceDE w:val="0"/>
        <w:autoSpaceDN w:val="0"/>
        <w:adjustRightInd w:val="0"/>
        <w:spacing w:after="240" w:line="360" w:lineRule="atLeast"/>
        <w:rPr>
          <w:rFonts w:ascii="Times" w:hAnsi="Times" w:cs="Times"/>
          <w:b/>
          <w:bCs/>
          <w:color w:val="000000"/>
          <w:sz w:val="28"/>
          <w:szCs w:val="28"/>
          <w:lang w:val="en-GB"/>
        </w:rPr>
      </w:pPr>
      <w:bookmarkStart w:id="0" w:name="OLE_LINK1"/>
      <w:bookmarkStart w:id="1" w:name="OLE_LINK2"/>
      <w:r>
        <w:rPr>
          <w:rFonts w:ascii="Times" w:hAnsi="Times" w:cs="Times"/>
          <w:b/>
          <w:bCs/>
          <w:color w:val="000000"/>
          <w:sz w:val="28"/>
          <w:szCs w:val="28"/>
          <w:lang w:val="en-GB"/>
        </w:rPr>
        <w:t>ToxicoWatch i</w:t>
      </w:r>
      <w:r w:rsidR="00302E5C" w:rsidRPr="00E268A6">
        <w:rPr>
          <w:rFonts w:ascii="Times" w:hAnsi="Times" w:cs="Times"/>
          <w:b/>
          <w:bCs/>
          <w:color w:val="000000"/>
          <w:sz w:val="28"/>
          <w:szCs w:val="28"/>
          <w:lang w:val="en-GB"/>
        </w:rPr>
        <w:t xml:space="preserve">ntervention on D10 guidelines on Incineration (May </w:t>
      </w:r>
      <w:r w:rsidR="006C23BA" w:rsidRPr="00E268A6">
        <w:rPr>
          <w:rFonts w:ascii="Times" w:hAnsi="Times" w:cs="Times"/>
          <w:b/>
          <w:bCs/>
          <w:color w:val="000000"/>
          <w:sz w:val="28"/>
          <w:szCs w:val="28"/>
          <w:lang w:val="en-GB"/>
        </w:rPr>
        <w:t>3</w:t>
      </w:r>
      <w:r w:rsidR="00302E5C" w:rsidRPr="00E268A6">
        <w:rPr>
          <w:rFonts w:ascii="Times" w:hAnsi="Times" w:cs="Times"/>
          <w:b/>
          <w:bCs/>
          <w:color w:val="000000"/>
          <w:sz w:val="28"/>
          <w:szCs w:val="28"/>
          <w:lang w:val="en-GB"/>
        </w:rPr>
        <w:t>, 2019)</w:t>
      </w:r>
    </w:p>
    <w:bookmarkEnd w:id="0"/>
    <w:bookmarkEnd w:id="1"/>
    <w:p w14:paraId="260C34C1" w14:textId="77777777" w:rsidR="006C23BA" w:rsidRPr="00E268A6" w:rsidRDefault="006C23BA" w:rsidP="006C23BA">
      <w:pPr>
        <w:rPr>
          <w:b/>
          <w:bCs/>
          <w:sz w:val="22"/>
          <w:szCs w:val="22"/>
          <w:lang w:val="en-GB"/>
        </w:rPr>
      </w:pPr>
      <w:r w:rsidRPr="00E268A6">
        <w:rPr>
          <w:b/>
          <w:bCs/>
          <w:sz w:val="22"/>
          <w:szCs w:val="22"/>
          <w:lang w:val="en-GB"/>
        </w:rPr>
        <w:t>Conference of the Parties to the Basel Convention</w:t>
      </w:r>
      <w:r w:rsidRPr="00E268A6">
        <w:rPr>
          <w:b/>
          <w:bCs/>
          <w:sz w:val="22"/>
          <w:szCs w:val="22"/>
          <w:lang w:val="en-GB"/>
        </w:rPr>
        <w:br/>
        <w:t>on the Control of Transboundary Movements of</w:t>
      </w:r>
      <w:r w:rsidRPr="00E268A6">
        <w:rPr>
          <w:b/>
          <w:bCs/>
          <w:sz w:val="22"/>
          <w:szCs w:val="22"/>
          <w:lang w:val="en-GB"/>
        </w:rPr>
        <w:br/>
        <w:t>Hazardous Wastes and Their Disposal</w:t>
      </w:r>
      <w:r w:rsidRPr="00E268A6">
        <w:rPr>
          <w:b/>
          <w:bCs/>
          <w:sz w:val="22"/>
          <w:szCs w:val="22"/>
          <w:lang w:val="en-GB"/>
        </w:rPr>
        <w:br/>
        <w:t>Fourteenth meeting</w:t>
      </w:r>
    </w:p>
    <w:p w14:paraId="6AFAA3D4" w14:textId="3D50999E" w:rsidR="006C23BA" w:rsidRPr="00E268A6" w:rsidRDefault="006C23BA" w:rsidP="006C23BA">
      <w:pPr>
        <w:widowControl w:val="0"/>
        <w:autoSpaceDE w:val="0"/>
        <w:autoSpaceDN w:val="0"/>
        <w:adjustRightInd w:val="0"/>
        <w:spacing w:after="240" w:line="340" w:lineRule="atLeast"/>
        <w:rPr>
          <w:rFonts w:ascii="Times" w:hAnsi="Times" w:cs="Times"/>
          <w:color w:val="000000"/>
          <w:sz w:val="21"/>
          <w:szCs w:val="21"/>
          <w:lang w:val="en-GB"/>
        </w:rPr>
      </w:pPr>
      <w:r w:rsidRPr="00E268A6">
        <w:rPr>
          <w:bCs/>
          <w:sz w:val="21"/>
          <w:szCs w:val="21"/>
          <w:lang w:val="en-GB"/>
        </w:rPr>
        <w:t>Geneva, 29 April–10 May 2019</w:t>
      </w:r>
    </w:p>
    <w:p w14:paraId="67DB70CB" w14:textId="02BCDE6C" w:rsidR="00302E5C" w:rsidRPr="00E268A6" w:rsidRDefault="00302E5C" w:rsidP="00484357">
      <w:pPr>
        <w:widowControl w:val="0"/>
        <w:autoSpaceDE w:val="0"/>
        <w:autoSpaceDN w:val="0"/>
        <w:adjustRightInd w:val="0"/>
        <w:spacing w:after="240" w:line="340" w:lineRule="atLeast"/>
        <w:rPr>
          <w:rFonts w:ascii="Times" w:hAnsi="Times" w:cs="Times"/>
          <w:color w:val="000000"/>
          <w:sz w:val="22"/>
          <w:szCs w:val="22"/>
          <w:lang w:val="en-GB"/>
        </w:rPr>
      </w:pPr>
      <w:r w:rsidRPr="00E268A6">
        <w:rPr>
          <w:rFonts w:ascii="Times" w:hAnsi="Times" w:cs="Times"/>
          <w:color w:val="000000"/>
          <w:sz w:val="22"/>
          <w:szCs w:val="22"/>
          <w:lang w:val="en-GB"/>
        </w:rPr>
        <w:t xml:space="preserve">Thank you, Mr. President for giving the floor to ToxicoWatch from The Netherlands. </w:t>
      </w:r>
    </w:p>
    <w:p w14:paraId="68830D43" w14:textId="77777777" w:rsidR="00302E5C" w:rsidRPr="00E268A6" w:rsidRDefault="00302E5C" w:rsidP="00302E5C">
      <w:pPr>
        <w:widowControl w:val="0"/>
        <w:autoSpaceDE w:val="0"/>
        <w:autoSpaceDN w:val="0"/>
        <w:adjustRightInd w:val="0"/>
        <w:spacing w:after="240" w:line="340" w:lineRule="atLeast"/>
        <w:rPr>
          <w:rFonts w:ascii="Times" w:hAnsi="Times" w:cs="Times"/>
          <w:color w:val="000000"/>
          <w:sz w:val="22"/>
          <w:szCs w:val="22"/>
          <w:lang w:val="en-GB"/>
        </w:rPr>
      </w:pPr>
      <w:r w:rsidRPr="00E268A6">
        <w:rPr>
          <w:rFonts w:ascii="Times" w:hAnsi="Times" w:cs="Times"/>
          <w:color w:val="000000"/>
          <w:sz w:val="22"/>
          <w:szCs w:val="22"/>
          <w:lang w:val="en-GB"/>
        </w:rPr>
        <w:t xml:space="preserve">As awareness of the health impacts of unintentional POPs such as dioxins and furans has grown, </w:t>
      </w:r>
      <w:proofErr w:type="gramStart"/>
      <w:r w:rsidRPr="00E268A6">
        <w:rPr>
          <w:rFonts w:ascii="Times" w:hAnsi="Times" w:cs="Times"/>
          <w:color w:val="000000"/>
          <w:sz w:val="22"/>
          <w:szCs w:val="22"/>
          <w:lang w:val="en-GB"/>
        </w:rPr>
        <w:t>health based</w:t>
      </w:r>
      <w:proofErr w:type="gramEnd"/>
      <w:r w:rsidRPr="00E268A6">
        <w:rPr>
          <w:rFonts w:ascii="Times" w:hAnsi="Times" w:cs="Times"/>
          <w:color w:val="000000"/>
          <w:sz w:val="22"/>
          <w:szCs w:val="22"/>
          <w:lang w:val="en-GB"/>
        </w:rPr>
        <w:t xml:space="preserve"> thresholds such as tolerable daily intakes of dioxins have recently been set </w:t>
      </w:r>
      <w:r w:rsidRPr="00E268A6">
        <w:rPr>
          <w:rFonts w:ascii="Times" w:hAnsi="Times" w:cs="Times"/>
          <w:bCs/>
          <w:color w:val="000000"/>
          <w:sz w:val="22"/>
          <w:szCs w:val="22"/>
          <w:lang w:val="en-GB"/>
        </w:rPr>
        <w:t xml:space="preserve">dramatically lower </w:t>
      </w:r>
      <w:r w:rsidRPr="00E268A6">
        <w:rPr>
          <w:rFonts w:ascii="Times" w:hAnsi="Times" w:cs="Times"/>
          <w:color w:val="000000"/>
          <w:sz w:val="22"/>
          <w:szCs w:val="22"/>
          <w:lang w:val="en-GB"/>
        </w:rPr>
        <w:t xml:space="preserve">by European Food Safety Authority. So dioxin emission limits and residue thresholds need to be updated and lowered. It has become apparent that </w:t>
      </w:r>
      <w:r w:rsidRPr="00E268A6">
        <w:rPr>
          <w:rFonts w:ascii="Times" w:hAnsi="Times" w:cs="Times"/>
          <w:bCs/>
          <w:color w:val="000000"/>
          <w:sz w:val="22"/>
          <w:szCs w:val="22"/>
          <w:lang w:val="en-GB"/>
        </w:rPr>
        <w:t xml:space="preserve">any </w:t>
      </w:r>
      <w:r w:rsidRPr="00E268A6">
        <w:rPr>
          <w:rFonts w:ascii="Times" w:hAnsi="Times" w:cs="Times"/>
          <w:color w:val="000000"/>
          <w:sz w:val="22"/>
          <w:szCs w:val="22"/>
          <w:lang w:val="en-GB"/>
        </w:rPr>
        <w:t xml:space="preserve">additional dioxin contamination of the environment and the food chain comes with great risks to human health. </w:t>
      </w:r>
    </w:p>
    <w:p w14:paraId="06A0BB4E" w14:textId="77777777" w:rsidR="00302E5C" w:rsidRPr="00E268A6" w:rsidRDefault="00302E5C" w:rsidP="00302E5C">
      <w:pPr>
        <w:widowControl w:val="0"/>
        <w:autoSpaceDE w:val="0"/>
        <w:autoSpaceDN w:val="0"/>
        <w:adjustRightInd w:val="0"/>
        <w:spacing w:after="240" w:line="340" w:lineRule="atLeast"/>
        <w:rPr>
          <w:rFonts w:ascii="Times" w:hAnsi="Times" w:cs="Times"/>
          <w:color w:val="000000"/>
          <w:sz w:val="22"/>
          <w:szCs w:val="22"/>
          <w:lang w:val="en-GB"/>
        </w:rPr>
      </w:pPr>
      <w:r w:rsidRPr="00E268A6">
        <w:rPr>
          <w:rFonts w:ascii="Times" w:hAnsi="Times" w:cs="Times"/>
          <w:color w:val="000000"/>
          <w:sz w:val="22"/>
          <w:szCs w:val="22"/>
          <w:lang w:val="en-GB"/>
        </w:rPr>
        <w:t xml:space="preserve">In practice, incinerators operate outside optimal conditions, with failures such as stack bypass, stack dumping - </w:t>
      </w:r>
      <w:r w:rsidRPr="00E268A6">
        <w:rPr>
          <w:rFonts w:ascii="Times" w:hAnsi="Times" w:cs="Times"/>
          <w:bCs/>
          <w:color w:val="000000"/>
          <w:sz w:val="22"/>
          <w:szCs w:val="22"/>
          <w:lang w:val="en-GB"/>
        </w:rPr>
        <w:t xml:space="preserve">during maintenance, start up and shut down </w:t>
      </w:r>
      <w:r w:rsidRPr="00E268A6">
        <w:rPr>
          <w:rFonts w:ascii="Times" w:hAnsi="Times" w:cs="Times"/>
          <w:color w:val="000000"/>
          <w:sz w:val="22"/>
          <w:szCs w:val="22"/>
          <w:lang w:val="en-GB"/>
        </w:rPr>
        <w:t xml:space="preserve">– and emit </w:t>
      </w:r>
      <w:r w:rsidRPr="00E268A6">
        <w:rPr>
          <w:rFonts w:ascii="Times" w:hAnsi="Times" w:cs="Times"/>
          <w:bCs/>
          <w:color w:val="000000"/>
          <w:sz w:val="22"/>
          <w:szCs w:val="22"/>
          <w:lang w:val="en-GB"/>
        </w:rPr>
        <w:t xml:space="preserve">dangerous </w:t>
      </w:r>
      <w:r w:rsidRPr="00E268A6">
        <w:rPr>
          <w:rFonts w:ascii="Times" w:hAnsi="Times" w:cs="Times"/>
          <w:color w:val="000000"/>
          <w:sz w:val="22"/>
          <w:szCs w:val="22"/>
          <w:lang w:val="en-GB"/>
        </w:rPr>
        <w:t xml:space="preserve">levels of dioxin that are </w:t>
      </w:r>
      <w:r w:rsidRPr="00E268A6">
        <w:rPr>
          <w:rFonts w:ascii="Times" w:hAnsi="Times" w:cs="Times"/>
          <w:bCs/>
          <w:color w:val="000000"/>
          <w:sz w:val="22"/>
          <w:szCs w:val="22"/>
          <w:lang w:val="en-GB"/>
        </w:rPr>
        <w:t xml:space="preserve">not </w:t>
      </w:r>
      <w:r w:rsidRPr="00E268A6">
        <w:rPr>
          <w:rFonts w:ascii="Times" w:hAnsi="Times" w:cs="Times"/>
          <w:color w:val="000000"/>
          <w:sz w:val="22"/>
          <w:szCs w:val="22"/>
          <w:lang w:val="en-GB"/>
        </w:rPr>
        <w:t xml:space="preserve">well addressed in the guidance and are </w:t>
      </w:r>
      <w:r w:rsidRPr="00E268A6">
        <w:rPr>
          <w:rFonts w:ascii="Times" w:hAnsi="Times" w:cs="Times"/>
          <w:bCs/>
          <w:color w:val="000000"/>
          <w:sz w:val="22"/>
          <w:szCs w:val="22"/>
          <w:lang w:val="en-GB"/>
        </w:rPr>
        <w:t>not regulated at all</w:t>
      </w:r>
      <w:r w:rsidRPr="00E268A6">
        <w:rPr>
          <w:rFonts w:ascii="Times" w:hAnsi="Times" w:cs="Times"/>
          <w:color w:val="000000"/>
          <w:sz w:val="22"/>
          <w:szCs w:val="22"/>
          <w:lang w:val="en-GB"/>
        </w:rPr>
        <w:t xml:space="preserve">. In respect of UPOPs emissions and releases, the D10 review group’s work, could benefit from closer engagement with the Stockholm BAT BEP and Dioxin toolkit experts to address synergies. </w:t>
      </w:r>
    </w:p>
    <w:p w14:paraId="5F3E4B64" w14:textId="77777777" w:rsidR="00302E5C" w:rsidRPr="00E268A6" w:rsidRDefault="00302E5C" w:rsidP="00302E5C">
      <w:pPr>
        <w:widowControl w:val="0"/>
        <w:autoSpaceDE w:val="0"/>
        <w:autoSpaceDN w:val="0"/>
        <w:adjustRightInd w:val="0"/>
        <w:spacing w:after="240" w:line="340" w:lineRule="atLeast"/>
        <w:rPr>
          <w:rFonts w:ascii="Times" w:hAnsi="Times" w:cs="Times"/>
          <w:color w:val="000000"/>
          <w:sz w:val="22"/>
          <w:szCs w:val="22"/>
          <w:lang w:val="en-GB"/>
        </w:rPr>
      </w:pPr>
      <w:r w:rsidRPr="00E268A6">
        <w:rPr>
          <w:rFonts w:ascii="Times" w:hAnsi="Times" w:cs="Times"/>
          <w:color w:val="000000"/>
          <w:sz w:val="22"/>
          <w:szCs w:val="22"/>
          <w:lang w:val="en-GB"/>
        </w:rPr>
        <w:t xml:space="preserve">The hazardous residues of dioxin in bottom ash and fly ash are </w:t>
      </w:r>
      <w:r w:rsidRPr="00E268A6">
        <w:rPr>
          <w:rFonts w:ascii="Times" w:hAnsi="Times" w:cs="Times"/>
          <w:bCs/>
          <w:color w:val="000000"/>
          <w:sz w:val="22"/>
          <w:szCs w:val="22"/>
          <w:lang w:val="en-GB"/>
        </w:rPr>
        <w:t xml:space="preserve">not adequately controlled </w:t>
      </w:r>
      <w:r w:rsidRPr="00E268A6">
        <w:rPr>
          <w:rFonts w:ascii="Times" w:hAnsi="Times" w:cs="Times"/>
          <w:color w:val="000000"/>
          <w:sz w:val="22"/>
          <w:szCs w:val="22"/>
          <w:lang w:val="en-GB"/>
        </w:rPr>
        <w:t xml:space="preserve">and in many locations are leading to </w:t>
      </w:r>
      <w:r w:rsidRPr="00E268A6">
        <w:rPr>
          <w:rFonts w:ascii="Times" w:hAnsi="Times" w:cs="Times"/>
          <w:bCs/>
          <w:color w:val="000000"/>
          <w:sz w:val="22"/>
          <w:szCs w:val="22"/>
          <w:lang w:val="en-GB"/>
        </w:rPr>
        <w:t>food chain contamination</w:t>
      </w:r>
      <w:r w:rsidRPr="00E268A6">
        <w:rPr>
          <w:rFonts w:ascii="Times" w:hAnsi="Times" w:cs="Times"/>
          <w:color w:val="000000"/>
          <w:sz w:val="22"/>
          <w:szCs w:val="22"/>
          <w:lang w:val="en-GB"/>
        </w:rPr>
        <w:t xml:space="preserve">. This issue is </w:t>
      </w:r>
      <w:r w:rsidRPr="00E268A6">
        <w:rPr>
          <w:rFonts w:ascii="Times" w:hAnsi="Times" w:cs="Times"/>
          <w:bCs/>
          <w:color w:val="000000"/>
          <w:sz w:val="22"/>
          <w:szCs w:val="22"/>
          <w:lang w:val="en-GB"/>
        </w:rPr>
        <w:t xml:space="preserve">poorly </w:t>
      </w:r>
      <w:r w:rsidRPr="00E268A6">
        <w:rPr>
          <w:rFonts w:ascii="Times" w:hAnsi="Times" w:cs="Times"/>
          <w:color w:val="000000"/>
          <w:sz w:val="22"/>
          <w:szCs w:val="22"/>
          <w:lang w:val="en-GB"/>
        </w:rPr>
        <w:t xml:space="preserve">addressed in the updated guidance. Also the guidance lacks any discussion on the individual and cumulative impacts of incineration of waste on the environment and the concept of the circular economy and this must be addressed. </w:t>
      </w:r>
    </w:p>
    <w:p w14:paraId="73DF3409" w14:textId="77777777" w:rsidR="00302E5C" w:rsidRPr="00E268A6" w:rsidRDefault="00302E5C" w:rsidP="00302E5C">
      <w:pPr>
        <w:widowControl w:val="0"/>
        <w:autoSpaceDE w:val="0"/>
        <w:autoSpaceDN w:val="0"/>
        <w:adjustRightInd w:val="0"/>
        <w:spacing w:after="240" w:line="340" w:lineRule="atLeast"/>
        <w:rPr>
          <w:rFonts w:ascii="Times" w:hAnsi="Times" w:cs="Times"/>
          <w:color w:val="000000"/>
          <w:sz w:val="22"/>
          <w:szCs w:val="22"/>
          <w:lang w:val="en-GB"/>
        </w:rPr>
      </w:pPr>
      <w:r w:rsidRPr="00E268A6">
        <w:rPr>
          <w:rFonts w:ascii="Times" w:hAnsi="Times" w:cs="Times"/>
          <w:color w:val="000000"/>
          <w:sz w:val="22"/>
          <w:szCs w:val="22"/>
          <w:lang w:val="en-GB"/>
        </w:rPr>
        <w:t xml:space="preserve">Incinerators are a dated, combustion-based technology that is ill-suited to a modern, low carbon, circular economy where recycling and re-use must be </w:t>
      </w:r>
      <w:r w:rsidRPr="00E268A6">
        <w:rPr>
          <w:rFonts w:ascii="Times" w:hAnsi="Times" w:cs="Times"/>
          <w:bCs/>
          <w:color w:val="000000"/>
          <w:sz w:val="22"/>
          <w:szCs w:val="22"/>
          <w:lang w:val="en-GB"/>
        </w:rPr>
        <w:t xml:space="preserve">prioritised </w:t>
      </w:r>
      <w:r w:rsidRPr="00E268A6">
        <w:rPr>
          <w:rFonts w:ascii="Times" w:hAnsi="Times" w:cs="Times"/>
          <w:color w:val="000000"/>
          <w:sz w:val="22"/>
          <w:szCs w:val="22"/>
          <w:lang w:val="en-GB"/>
        </w:rPr>
        <w:t xml:space="preserve">to conserve resources instead of destroying them while generating UPOPs. The updated D10 guidance should instead give parties an accurate account of </w:t>
      </w:r>
      <w:r w:rsidRPr="00E268A6">
        <w:rPr>
          <w:rFonts w:ascii="Times" w:hAnsi="Times" w:cs="Times"/>
          <w:bCs/>
          <w:color w:val="000000"/>
          <w:sz w:val="22"/>
          <w:szCs w:val="22"/>
          <w:lang w:val="en-GB"/>
        </w:rPr>
        <w:t xml:space="preserve">the real </w:t>
      </w:r>
      <w:r w:rsidRPr="00E268A6">
        <w:rPr>
          <w:rFonts w:ascii="Times" w:hAnsi="Times" w:cs="Times"/>
          <w:color w:val="000000"/>
          <w:sz w:val="22"/>
          <w:szCs w:val="22"/>
          <w:lang w:val="en-GB"/>
        </w:rPr>
        <w:t xml:space="preserve">capital cost, ecological and human impacts of incineration. </w:t>
      </w:r>
    </w:p>
    <w:p w14:paraId="1E0455BE" w14:textId="30B8F54A" w:rsidR="00EE44E1" w:rsidRPr="00E268A6" w:rsidRDefault="00302E5C" w:rsidP="006C23BA">
      <w:pPr>
        <w:widowControl w:val="0"/>
        <w:autoSpaceDE w:val="0"/>
        <w:autoSpaceDN w:val="0"/>
        <w:adjustRightInd w:val="0"/>
        <w:spacing w:after="240" w:line="340" w:lineRule="atLeast"/>
        <w:rPr>
          <w:rFonts w:ascii="Times" w:hAnsi="Times" w:cs="Times"/>
          <w:color w:val="000000"/>
          <w:sz w:val="22"/>
          <w:szCs w:val="22"/>
          <w:lang w:val="en-GB"/>
        </w:rPr>
      </w:pPr>
      <w:r w:rsidRPr="00E268A6">
        <w:rPr>
          <w:rFonts w:ascii="Times" w:hAnsi="Times" w:cs="Times"/>
          <w:color w:val="000000"/>
          <w:sz w:val="22"/>
          <w:szCs w:val="22"/>
          <w:lang w:val="en-GB"/>
        </w:rPr>
        <w:t xml:space="preserve">Thank you Mr President. </w:t>
      </w:r>
    </w:p>
    <w:sectPr w:rsidR="00EE44E1" w:rsidRPr="00E268A6" w:rsidSect="005C6C45">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5C"/>
    <w:rsid w:val="000740A5"/>
    <w:rsid w:val="00076CF9"/>
    <w:rsid w:val="001E2737"/>
    <w:rsid w:val="00246562"/>
    <w:rsid w:val="002F2155"/>
    <w:rsid w:val="00302E5C"/>
    <w:rsid w:val="0043100A"/>
    <w:rsid w:val="00484357"/>
    <w:rsid w:val="004F79DF"/>
    <w:rsid w:val="005C6C45"/>
    <w:rsid w:val="00636F49"/>
    <w:rsid w:val="006530EF"/>
    <w:rsid w:val="006C23BA"/>
    <w:rsid w:val="009B4F2E"/>
    <w:rsid w:val="00AE0090"/>
    <w:rsid w:val="00DB0F12"/>
    <w:rsid w:val="00DD1A7A"/>
    <w:rsid w:val="00E268A6"/>
    <w:rsid w:val="00E762E7"/>
    <w:rsid w:val="00EE44E1"/>
    <w:rsid w:val="00FC0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D0A4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Arkenbout</dc:creator>
  <cp:keywords/>
  <dc:description/>
  <cp:lastModifiedBy>ToxicoWatch</cp:lastModifiedBy>
  <cp:revision>2</cp:revision>
  <dcterms:created xsi:type="dcterms:W3CDTF">2024-05-15T19:42:00Z</dcterms:created>
  <dcterms:modified xsi:type="dcterms:W3CDTF">2024-05-15T19:42:00Z</dcterms:modified>
</cp:coreProperties>
</file>